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ind w:right="-340" w:rightChars="-162"/>
        <w:rPr>
          <w:rFonts w:ascii="黑体" w:hAnsi="黑体" w:eastAsia="黑体"/>
          <w:sz w:val="32"/>
          <w:szCs w:val="32"/>
        </w:rPr>
      </w:pPr>
      <w:bookmarkStart w:id="0" w:name="_GoBack"/>
      <w:bookmarkEnd w:id="0"/>
      <w:r>
        <w:rPr>
          <w:rFonts w:hint="eastAsia" w:ascii="黑体" w:hAnsi="黑体" w:eastAsia="黑体"/>
          <w:sz w:val="32"/>
          <w:szCs w:val="32"/>
        </w:rPr>
        <w:t>附件：询价响应文件格式及要求</w:t>
      </w:r>
    </w:p>
    <w:p>
      <w:pPr>
        <w:spacing w:line="360" w:lineRule="auto"/>
        <w:rPr>
          <w:rFonts w:ascii="仿宋_GB2312" w:hAnsi="宋体" w:eastAsia="仿宋_GB2312" w:cs="等线 Light"/>
          <w:b/>
          <w:sz w:val="30"/>
          <w:szCs w:val="30"/>
        </w:rPr>
      </w:pPr>
      <w:r>
        <w:rPr>
          <w:rFonts w:hint="eastAsia" w:ascii="仿宋_GB2312" w:hAnsi="宋体" w:eastAsia="仿宋_GB2312" w:cs="等线 Light"/>
          <w:b/>
          <w:sz w:val="30"/>
          <w:szCs w:val="30"/>
        </w:rPr>
        <w:t>1.封面要求</w:t>
      </w:r>
    </w:p>
    <w:p>
      <w:pPr>
        <w:jc w:val="center"/>
        <w:rPr>
          <w:rFonts w:hAnsi="宋体" w:cs="等线 Light"/>
          <w:b/>
          <w:sz w:val="36"/>
          <w:szCs w:val="36"/>
        </w:rPr>
      </w:pPr>
    </w:p>
    <w:p>
      <w:pPr>
        <w:spacing w:after="156" w:afterLines="50"/>
        <w:jc w:val="center"/>
        <w:rPr>
          <w:rFonts w:ascii="仿宋_GB2312" w:hAnsi="宋体" w:eastAsia="仿宋_GB2312" w:cs="等线 Light"/>
          <w:sz w:val="32"/>
          <w:szCs w:val="44"/>
          <w:lang w:val="zh-CN"/>
        </w:rPr>
      </w:pPr>
      <w:r>
        <w:rPr>
          <w:rFonts w:hint="eastAsia" w:ascii="仿宋_GB2312" w:hAnsi="宋体" w:eastAsia="仿宋_GB2312" w:cs="等线 Light"/>
          <w:sz w:val="32"/>
          <w:szCs w:val="44"/>
          <w:lang w:val="zh-CN"/>
        </w:rPr>
        <w:t>特大型城市（西安）地质安全风险评价及防控对策研究项目</w:t>
      </w:r>
    </w:p>
    <w:p>
      <w:pPr>
        <w:jc w:val="center"/>
        <w:rPr>
          <w:rFonts w:hAnsi="宋体" w:cs="等线 Light"/>
          <w:b/>
          <w:sz w:val="40"/>
          <w:szCs w:val="40"/>
        </w:rPr>
      </w:pPr>
      <w:r>
        <w:rPr>
          <w:rFonts w:hint="eastAsia" w:hAnsi="宋体" w:cs="等线 Light"/>
          <w:b/>
          <w:sz w:val="44"/>
          <w:szCs w:val="44"/>
          <w:lang w:val="zh-CN"/>
        </w:rPr>
        <w:t>地下水变化条件下敏感性地层中地铁隧道衬砌裂损机理与防治措施研究</w:t>
      </w:r>
      <w:r>
        <w:rPr>
          <w:rFonts w:hint="eastAsia" w:hAnsi="宋体" w:cs="等线 Light"/>
          <w:b/>
          <w:sz w:val="44"/>
          <w:szCs w:val="44"/>
        </w:rPr>
        <w:t>技术服务</w:t>
      </w:r>
    </w:p>
    <w:p>
      <w:pPr>
        <w:rPr>
          <w:rFonts w:hAnsi="宋体" w:cs="等线 Light"/>
          <w:b/>
          <w:sz w:val="48"/>
          <w:szCs w:val="48"/>
        </w:rPr>
      </w:pPr>
    </w:p>
    <w:p>
      <w:pPr>
        <w:jc w:val="center"/>
        <w:rPr>
          <w:rFonts w:hAnsi="宋体" w:cs="等线 Light"/>
          <w:b/>
          <w:sz w:val="72"/>
          <w:szCs w:val="72"/>
        </w:rPr>
      </w:pPr>
    </w:p>
    <w:p>
      <w:pPr>
        <w:jc w:val="center"/>
        <w:rPr>
          <w:rFonts w:hAnsi="宋体" w:cs="等线 Light"/>
          <w:b/>
          <w:sz w:val="72"/>
          <w:szCs w:val="72"/>
        </w:rPr>
      </w:pPr>
      <w:r>
        <w:rPr>
          <w:rFonts w:hint="eastAsia" w:hAnsi="宋体" w:cs="等线 Light"/>
          <w:b/>
          <w:sz w:val="72"/>
          <w:szCs w:val="72"/>
        </w:rPr>
        <w:t>询 价 响 应 文 件</w:t>
      </w:r>
    </w:p>
    <w:p>
      <w:pPr>
        <w:jc w:val="center"/>
        <w:rPr>
          <w:rFonts w:hAnsi="宋体" w:cs="等线 Light"/>
          <w:b/>
          <w:sz w:val="72"/>
          <w:szCs w:val="72"/>
        </w:rPr>
      </w:pPr>
    </w:p>
    <w:p>
      <w:pPr>
        <w:pStyle w:val="6"/>
        <w:ind w:left="5250" w:firstLine="210"/>
        <w:rPr>
          <w:rFonts w:hAnsi="宋体"/>
        </w:rPr>
      </w:pPr>
    </w:p>
    <w:p>
      <w:pPr>
        <w:pStyle w:val="6"/>
        <w:ind w:left="5250" w:firstLine="210"/>
        <w:rPr>
          <w:rFonts w:hAnsi="宋体"/>
        </w:rPr>
      </w:pPr>
    </w:p>
    <w:p>
      <w:pPr>
        <w:pStyle w:val="2"/>
        <w:rPr>
          <w:rFonts w:hAnsi="宋体" w:cs="等线 Light"/>
          <w:b/>
          <w:sz w:val="36"/>
          <w:szCs w:val="36"/>
        </w:rPr>
      </w:pPr>
    </w:p>
    <w:p>
      <w:pPr>
        <w:pStyle w:val="2"/>
        <w:rPr>
          <w:rFonts w:hAnsi="宋体" w:cs="等线 Light"/>
          <w:b/>
          <w:sz w:val="36"/>
          <w:szCs w:val="36"/>
        </w:rPr>
      </w:pPr>
    </w:p>
    <w:p>
      <w:pPr>
        <w:pStyle w:val="2"/>
        <w:rPr>
          <w:rFonts w:hAnsi="宋体" w:cs="等线 Light"/>
          <w:b/>
          <w:sz w:val="36"/>
          <w:szCs w:val="36"/>
        </w:rPr>
      </w:pPr>
    </w:p>
    <w:p>
      <w:pPr>
        <w:pStyle w:val="2"/>
        <w:rPr>
          <w:rFonts w:hAnsi="宋体" w:cs="等线 Light"/>
          <w:b/>
          <w:sz w:val="36"/>
          <w:szCs w:val="36"/>
        </w:rPr>
      </w:pPr>
    </w:p>
    <w:p>
      <w:pPr>
        <w:rPr>
          <w:rFonts w:hAnsi="宋体" w:cs="等线 Light"/>
          <w:b/>
          <w:sz w:val="36"/>
          <w:szCs w:val="36"/>
        </w:rPr>
      </w:pPr>
    </w:p>
    <w:p>
      <w:pPr>
        <w:tabs>
          <w:tab w:val="center" w:pos="5346"/>
        </w:tabs>
        <w:spacing w:line="720" w:lineRule="auto"/>
        <w:jc w:val="center"/>
        <w:rPr>
          <w:rFonts w:hAnsi="宋体" w:cs="等线 Light"/>
          <w:b/>
          <w:sz w:val="32"/>
          <w:szCs w:val="32"/>
        </w:rPr>
      </w:pPr>
      <w:r>
        <w:rPr>
          <w:rFonts w:hint="eastAsia" w:hAnsi="宋体" w:cs="等线 Light"/>
          <w:b/>
          <w:sz w:val="32"/>
          <w:szCs w:val="32"/>
        </w:rPr>
        <w:t>供方名称：*</w:t>
      </w:r>
      <w:r>
        <w:rPr>
          <w:rFonts w:hAnsi="宋体" w:cs="等线 Light"/>
          <w:b/>
          <w:sz w:val="32"/>
          <w:szCs w:val="32"/>
        </w:rPr>
        <w:t>***********</w:t>
      </w:r>
      <w:r>
        <w:rPr>
          <w:rFonts w:hint="eastAsia" w:hAnsi="宋体" w:cs="等线 Light"/>
          <w:b/>
          <w:sz w:val="32"/>
          <w:szCs w:val="32"/>
        </w:rPr>
        <w:t>（盖单位章）</w:t>
      </w:r>
    </w:p>
    <w:p>
      <w:pPr>
        <w:adjustRightInd w:val="0"/>
        <w:snapToGrid w:val="0"/>
        <w:spacing w:line="480" w:lineRule="exact"/>
        <w:ind w:right="-340" w:rightChars="-162"/>
        <w:jc w:val="center"/>
        <w:rPr>
          <w:rFonts w:ascii="仿宋_GB2312" w:hAnsi="仿宋" w:eastAsia="仿宋_GB2312"/>
          <w:sz w:val="32"/>
          <w:szCs w:val="32"/>
        </w:rPr>
      </w:pPr>
      <w:r>
        <w:rPr>
          <w:rFonts w:hint="eastAsia" w:hAnsi="宋体" w:cs="等线 Light"/>
          <w:b/>
          <w:sz w:val="32"/>
          <w:szCs w:val="32"/>
        </w:rPr>
        <w:t xml:space="preserve">二〇二四年 </w:t>
      </w:r>
      <w:r>
        <w:rPr>
          <w:rFonts w:hAnsi="宋体" w:cs="等线 Light"/>
          <w:b/>
          <w:sz w:val="32"/>
          <w:szCs w:val="32"/>
        </w:rPr>
        <w:t xml:space="preserve">  </w:t>
      </w:r>
      <w:r>
        <w:rPr>
          <w:rFonts w:hint="eastAsia" w:hAnsi="宋体" w:cs="等线 Light"/>
          <w:b/>
          <w:sz w:val="32"/>
          <w:szCs w:val="32"/>
        </w:rPr>
        <w:t xml:space="preserve"> 月  </w:t>
      </w:r>
      <w:r>
        <w:rPr>
          <w:rFonts w:hAnsi="宋体" w:cs="等线 Light"/>
          <w:b/>
          <w:sz w:val="32"/>
          <w:szCs w:val="32"/>
        </w:rPr>
        <w:t xml:space="preserve"> </w:t>
      </w:r>
      <w:r>
        <w:rPr>
          <w:rFonts w:hint="eastAsia" w:hAnsi="宋体" w:cs="等线 Light"/>
          <w:b/>
          <w:sz w:val="32"/>
          <w:szCs w:val="32"/>
        </w:rPr>
        <w:t xml:space="preserve"> 日</w:t>
      </w:r>
    </w:p>
    <w:p>
      <w:pPr>
        <w:adjustRightInd w:val="0"/>
        <w:snapToGrid w:val="0"/>
        <w:spacing w:line="480" w:lineRule="exact"/>
        <w:ind w:right="-340" w:rightChars="-162"/>
        <w:jc w:val="center"/>
        <w:rPr>
          <w:rFonts w:ascii="仿宋_GB2312" w:hAnsi="仿宋" w:eastAsia="仿宋_GB2312"/>
          <w:sz w:val="32"/>
          <w:szCs w:val="32"/>
        </w:rPr>
        <w:sectPr>
          <w:pgSz w:w="11906" w:h="16838"/>
          <w:pgMar w:top="1440" w:right="1531" w:bottom="1440" w:left="1531" w:header="851" w:footer="992" w:gutter="0"/>
          <w:cols w:space="425" w:num="1"/>
          <w:docGrid w:type="lines" w:linePitch="312" w:charSpace="0"/>
        </w:sectPr>
      </w:pPr>
    </w:p>
    <w:p>
      <w:pPr>
        <w:spacing w:line="360" w:lineRule="auto"/>
        <w:rPr>
          <w:rFonts w:ascii="仿宋_GB2312" w:hAnsi="宋体" w:eastAsia="仿宋_GB2312" w:cs="等线 Light"/>
          <w:b/>
          <w:sz w:val="30"/>
          <w:szCs w:val="30"/>
        </w:rPr>
      </w:pPr>
      <w:r>
        <w:rPr>
          <w:rFonts w:ascii="仿宋_GB2312" w:hAnsi="宋体" w:eastAsia="仿宋_GB2312" w:cs="等线 Light"/>
          <w:b/>
          <w:sz w:val="30"/>
          <w:szCs w:val="30"/>
        </w:rPr>
        <w:t>2</w:t>
      </w:r>
      <w:r>
        <w:rPr>
          <w:rFonts w:hint="eastAsia" w:ascii="仿宋_GB2312" w:hAnsi="宋体" w:eastAsia="仿宋_GB2312" w:cs="等线 Light"/>
          <w:b/>
          <w:sz w:val="30"/>
          <w:szCs w:val="30"/>
        </w:rPr>
        <w:t>.询价响应文件主要内容</w:t>
      </w:r>
    </w:p>
    <w:p>
      <w:pPr>
        <w:adjustRightInd w:val="0"/>
        <w:snapToGrid w:val="0"/>
        <w:spacing w:line="480" w:lineRule="exact"/>
        <w:ind w:right="-340" w:rightChars="-162"/>
        <w:rPr>
          <w:rFonts w:ascii="仿宋_GB2312" w:hAnsi="仿宋" w:eastAsia="仿宋_GB2312"/>
          <w:sz w:val="32"/>
          <w:szCs w:val="32"/>
        </w:rPr>
      </w:pPr>
      <w:r>
        <w:rPr>
          <w:rFonts w:hint="eastAsia" w:ascii="仿宋_GB2312" w:hAnsi="仿宋" w:eastAsia="仿宋_GB2312"/>
          <w:sz w:val="32"/>
          <w:szCs w:val="32"/>
        </w:rPr>
        <w:t>（1）报价表</w:t>
      </w:r>
    </w:p>
    <w:p>
      <w:pPr>
        <w:adjustRightInd w:val="0"/>
        <w:snapToGrid w:val="0"/>
        <w:spacing w:line="480" w:lineRule="exact"/>
        <w:ind w:right="-340" w:rightChars="-162"/>
        <w:jc w:val="center"/>
        <w:rPr>
          <w:rFonts w:ascii="仿宋_GB2312" w:hAnsi="仿宋" w:eastAsia="仿宋_GB2312"/>
          <w:color w:val="000000"/>
          <w:sz w:val="30"/>
          <w:szCs w:val="30"/>
        </w:rPr>
      </w:pPr>
      <w:r>
        <w:rPr>
          <w:rFonts w:hint="eastAsia" w:ascii="仿宋_GB2312" w:hAnsi="仿宋" w:eastAsia="仿宋_GB2312"/>
          <w:color w:val="000000"/>
          <w:sz w:val="30"/>
          <w:szCs w:val="30"/>
        </w:rPr>
        <w:t>专题研究技术服务报价表</w:t>
      </w:r>
    </w:p>
    <w:tbl>
      <w:tblPr>
        <w:tblStyle w:val="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122"/>
        <w:gridCol w:w="65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trPr>
        <w:tc>
          <w:tcPr>
            <w:tcW w:w="2122" w:type="dxa"/>
            <w:shd w:val="clear" w:color="auto" w:fill="auto"/>
            <w:vAlign w:val="center"/>
          </w:tcPr>
          <w:p>
            <w:pPr>
              <w:adjustRightInd w:val="0"/>
              <w:snapToGrid w:val="0"/>
              <w:spacing w:line="480" w:lineRule="exact"/>
              <w:jc w:val="center"/>
              <w:rPr>
                <w:rFonts w:ascii="仿宋_GB2312" w:hAnsi="仿宋" w:eastAsia="仿宋_GB2312"/>
                <w:color w:val="000000"/>
                <w:sz w:val="28"/>
                <w:szCs w:val="28"/>
              </w:rPr>
            </w:pPr>
            <w:r>
              <w:rPr>
                <w:rFonts w:hint="eastAsia" w:ascii="仿宋_GB2312" w:hAnsi="仿宋" w:eastAsia="仿宋_GB2312"/>
                <w:color w:val="000000"/>
                <w:sz w:val="28"/>
                <w:szCs w:val="28"/>
              </w:rPr>
              <w:t>项目名称</w:t>
            </w:r>
          </w:p>
        </w:tc>
        <w:tc>
          <w:tcPr>
            <w:tcW w:w="6520" w:type="dxa"/>
            <w:shd w:val="clear" w:color="auto" w:fill="auto"/>
            <w:vAlign w:val="center"/>
          </w:tcPr>
          <w:p>
            <w:pPr>
              <w:adjustRightInd w:val="0"/>
              <w:snapToGrid w:val="0"/>
              <w:spacing w:line="480" w:lineRule="exact"/>
              <w:jc w:val="center"/>
              <w:rPr>
                <w:rFonts w:ascii="仿宋_GB2312" w:hAnsi="仿宋" w:eastAsia="仿宋_GB2312"/>
                <w:color w:val="00000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trPr>
        <w:tc>
          <w:tcPr>
            <w:tcW w:w="2122" w:type="dxa"/>
            <w:shd w:val="clear" w:color="auto" w:fill="auto"/>
            <w:vAlign w:val="center"/>
          </w:tcPr>
          <w:p>
            <w:pPr>
              <w:adjustRightInd w:val="0"/>
              <w:snapToGrid w:val="0"/>
              <w:spacing w:line="480" w:lineRule="exact"/>
              <w:jc w:val="center"/>
              <w:rPr>
                <w:rFonts w:ascii="仿宋_GB2312" w:hAnsi="仿宋" w:eastAsia="仿宋_GB2312"/>
                <w:color w:val="000000"/>
                <w:sz w:val="28"/>
                <w:szCs w:val="28"/>
              </w:rPr>
            </w:pPr>
            <w:r>
              <w:rPr>
                <w:rFonts w:hint="eastAsia" w:ascii="仿宋_GB2312" w:hAnsi="仿宋" w:eastAsia="仿宋_GB2312"/>
                <w:color w:val="000000"/>
                <w:sz w:val="28"/>
                <w:szCs w:val="28"/>
              </w:rPr>
              <w:t>投标报价（元）</w:t>
            </w:r>
          </w:p>
        </w:tc>
        <w:tc>
          <w:tcPr>
            <w:tcW w:w="6520" w:type="dxa"/>
            <w:shd w:val="clear" w:color="auto" w:fill="auto"/>
            <w:vAlign w:val="center"/>
          </w:tcPr>
          <w:p>
            <w:pPr>
              <w:adjustRightInd w:val="0"/>
              <w:snapToGrid w:val="0"/>
              <w:spacing w:line="480" w:lineRule="exact"/>
              <w:jc w:val="left"/>
              <w:rPr>
                <w:rFonts w:ascii="仿宋_GB2312" w:hAnsi="仿宋" w:eastAsia="仿宋_GB2312"/>
                <w:color w:val="000000"/>
                <w:sz w:val="28"/>
                <w:szCs w:val="28"/>
              </w:rPr>
            </w:pPr>
            <w:r>
              <w:rPr>
                <w:rFonts w:hint="eastAsia" w:ascii="仿宋_GB2312" w:hAnsi="仿宋" w:eastAsia="仿宋_GB2312"/>
                <w:color w:val="000000"/>
                <w:sz w:val="28"/>
                <w:szCs w:val="28"/>
              </w:rPr>
              <w:t>小写：</w:t>
            </w:r>
            <w:r>
              <w:rPr>
                <w:rFonts w:hint="eastAsia" w:ascii="仿宋_GB2312" w:hAnsi="仿宋" w:eastAsia="仿宋_GB2312"/>
                <w:color w:val="000000"/>
                <w:sz w:val="28"/>
                <w:szCs w:val="28"/>
                <w:u w:val="single"/>
              </w:rPr>
              <w:t xml:space="preserve">        </w:t>
            </w:r>
            <w:r>
              <w:rPr>
                <w:rFonts w:hint="eastAsia" w:ascii="仿宋_GB2312" w:hAnsi="仿宋" w:eastAsia="仿宋_GB2312"/>
                <w:color w:val="000000"/>
                <w:sz w:val="28"/>
                <w:szCs w:val="28"/>
              </w:rPr>
              <w:t>元</w:t>
            </w:r>
          </w:p>
          <w:p>
            <w:pPr>
              <w:adjustRightInd w:val="0"/>
              <w:snapToGrid w:val="0"/>
              <w:spacing w:line="480" w:lineRule="exact"/>
              <w:jc w:val="left"/>
              <w:rPr>
                <w:rFonts w:ascii="仿宋_GB2312" w:hAnsi="仿宋" w:eastAsia="仿宋_GB2312"/>
                <w:color w:val="000000"/>
                <w:sz w:val="28"/>
                <w:szCs w:val="28"/>
              </w:rPr>
            </w:pPr>
            <w:r>
              <w:rPr>
                <w:rFonts w:hint="eastAsia" w:ascii="仿宋_GB2312" w:hAnsi="仿宋" w:eastAsia="仿宋_GB2312"/>
                <w:color w:val="000000"/>
                <w:sz w:val="28"/>
                <w:szCs w:val="28"/>
              </w:rPr>
              <w:t>大写：</w:t>
            </w:r>
            <w:r>
              <w:rPr>
                <w:rFonts w:hint="eastAsia" w:ascii="仿宋_GB2312" w:hAnsi="仿宋" w:eastAsia="仿宋_GB2312"/>
                <w:color w:val="000000"/>
                <w:sz w:val="28"/>
                <w:szCs w:val="28"/>
                <w:u w:val="single"/>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trPr>
        <w:tc>
          <w:tcPr>
            <w:tcW w:w="2122" w:type="dxa"/>
            <w:shd w:val="clear" w:color="auto" w:fill="auto"/>
            <w:vAlign w:val="center"/>
          </w:tcPr>
          <w:p>
            <w:pPr>
              <w:adjustRightInd w:val="0"/>
              <w:snapToGrid w:val="0"/>
              <w:spacing w:line="480" w:lineRule="exact"/>
              <w:jc w:val="center"/>
              <w:rPr>
                <w:rFonts w:ascii="仿宋_GB2312" w:hAnsi="仿宋" w:eastAsia="仿宋_GB2312"/>
                <w:color w:val="000000"/>
                <w:sz w:val="28"/>
                <w:szCs w:val="28"/>
              </w:rPr>
            </w:pPr>
            <w:r>
              <w:rPr>
                <w:rFonts w:hint="eastAsia" w:ascii="仿宋_GB2312" w:hAnsi="仿宋" w:eastAsia="仿宋_GB2312"/>
                <w:color w:val="000000"/>
                <w:sz w:val="28"/>
                <w:szCs w:val="28"/>
              </w:rPr>
              <w:t>服务期限</w:t>
            </w:r>
          </w:p>
        </w:tc>
        <w:tc>
          <w:tcPr>
            <w:tcW w:w="6520" w:type="dxa"/>
            <w:shd w:val="clear" w:color="auto" w:fill="auto"/>
            <w:vAlign w:val="center"/>
          </w:tcPr>
          <w:p>
            <w:pPr>
              <w:adjustRightInd w:val="0"/>
              <w:snapToGrid w:val="0"/>
              <w:spacing w:line="480" w:lineRule="exact"/>
              <w:jc w:val="center"/>
              <w:rPr>
                <w:rFonts w:ascii="仿宋_GB2312" w:hAnsi="仿宋" w:eastAsia="仿宋_GB2312"/>
                <w:color w:val="00000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trPr>
        <w:tc>
          <w:tcPr>
            <w:tcW w:w="2122" w:type="dxa"/>
            <w:shd w:val="clear" w:color="auto" w:fill="auto"/>
            <w:vAlign w:val="center"/>
          </w:tcPr>
          <w:p>
            <w:pPr>
              <w:adjustRightInd w:val="0"/>
              <w:snapToGrid w:val="0"/>
              <w:spacing w:line="480" w:lineRule="exact"/>
              <w:jc w:val="center"/>
              <w:rPr>
                <w:rFonts w:ascii="仿宋_GB2312" w:hAnsi="仿宋" w:eastAsia="仿宋_GB2312"/>
                <w:color w:val="000000"/>
                <w:sz w:val="28"/>
                <w:szCs w:val="28"/>
              </w:rPr>
            </w:pPr>
            <w:r>
              <w:rPr>
                <w:rFonts w:hint="eastAsia" w:ascii="仿宋_GB2312" w:hAnsi="仿宋" w:eastAsia="仿宋_GB2312"/>
                <w:color w:val="000000"/>
                <w:sz w:val="28"/>
                <w:szCs w:val="28"/>
              </w:rPr>
              <w:t>质量要求</w:t>
            </w:r>
          </w:p>
        </w:tc>
        <w:tc>
          <w:tcPr>
            <w:tcW w:w="6520" w:type="dxa"/>
            <w:shd w:val="clear" w:color="auto" w:fill="auto"/>
            <w:vAlign w:val="center"/>
          </w:tcPr>
          <w:p>
            <w:pPr>
              <w:adjustRightInd w:val="0"/>
              <w:snapToGrid w:val="0"/>
              <w:spacing w:line="480" w:lineRule="exact"/>
              <w:jc w:val="center"/>
              <w:rPr>
                <w:rFonts w:ascii="仿宋_GB2312" w:hAnsi="仿宋" w:eastAsia="仿宋_GB2312"/>
                <w:color w:val="00000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trPr>
        <w:tc>
          <w:tcPr>
            <w:tcW w:w="2122" w:type="dxa"/>
            <w:shd w:val="clear" w:color="auto" w:fill="auto"/>
            <w:vAlign w:val="center"/>
          </w:tcPr>
          <w:p>
            <w:pPr>
              <w:adjustRightInd w:val="0"/>
              <w:snapToGrid w:val="0"/>
              <w:spacing w:line="480" w:lineRule="exact"/>
              <w:jc w:val="center"/>
              <w:rPr>
                <w:rFonts w:ascii="仿宋_GB2312" w:hAnsi="仿宋" w:eastAsia="仿宋_GB2312"/>
                <w:color w:val="000000"/>
                <w:sz w:val="28"/>
                <w:szCs w:val="28"/>
              </w:rPr>
            </w:pPr>
            <w:r>
              <w:rPr>
                <w:rFonts w:hint="eastAsia" w:ascii="仿宋_GB2312" w:hAnsi="仿宋" w:eastAsia="仿宋_GB2312"/>
                <w:color w:val="000000"/>
                <w:sz w:val="28"/>
                <w:szCs w:val="28"/>
              </w:rPr>
              <w:t>说明</w:t>
            </w:r>
          </w:p>
        </w:tc>
        <w:tc>
          <w:tcPr>
            <w:tcW w:w="6520" w:type="dxa"/>
            <w:shd w:val="clear" w:color="auto" w:fill="auto"/>
            <w:vAlign w:val="center"/>
          </w:tcPr>
          <w:p>
            <w:pPr>
              <w:adjustRightInd w:val="0"/>
              <w:snapToGrid w:val="0"/>
              <w:spacing w:line="480" w:lineRule="exact"/>
              <w:jc w:val="center"/>
              <w:rPr>
                <w:rFonts w:ascii="仿宋_GB2312" w:hAnsi="仿宋" w:eastAsia="仿宋_GB2312"/>
                <w:color w:val="000000"/>
                <w:sz w:val="28"/>
                <w:szCs w:val="28"/>
              </w:rPr>
            </w:pPr>
          </w:p>
        </w:tc>
      </w:tr>
    </w:tbl>
    <w:p>
      <w:pPr>
        <w:keepNext w:val="0"/>
        <w:keepLines w:val="0"/>
        <w:pageBreakBefore w:val="0"/>
        <w:widowControl w:val="0"/>
        <w:kinsoku/>
        <w:wordWrap/>
        <w:overflowPunct/>
        <w:topLinePunct w:val="0"/>
        <w:autoSpaceDE/>
        <w:autoSpaceDN/>
        <w:bidi w:val="0"/>
        <w:adjustRightInd w:val="0"/>
        <w:snapToGrid w:val="0"/>
        <w:spacing w:line="360" w:lineRule="auto"/>
        <w:ind w:right="-340" w:rightChars="-162"/>
        <w:textAlignment w:val="auto"/>
        <w:rPr>
          <w:rFonts w:ascii="仿宋_GB2312" w:hAnsi="仿宋" w:eastAsia="仿宋_GB2312"/>
          <w:sz w:val="32"/>
          <w:szCs w:val="32"/>
        </w:rPr>
      </w:pPr>
      <w:r>
        <w:rPr>
          <w:rFonts w:hint="eastAsia" w:ascii="仿宋_GB2312" w:hAnsi="仿宋" w:eastAsia="仿宋_GB2312"/>
          <w:sz w:val="32"/>
          <w:szCs w:val="32"/>
        </w:rPr>
        <w:t>（</w:t>
      </w:r>
      <w:r>
        <w:rPr>
          <w:rFonts w:ascii="仿宋_GB2312" w:hAnsi="仿宋" w:eastAsia="仿宋_GB2312"/>
          <w:sz w:val="32"/>
          <w:szCs w:val="32"/>
        </w:rPr>
        <w:t>2</w:t>
      </w:r>
      <w:r>
        <w:rPr>
          <w:rFonts w:hint="eastAsia" w:ascii="仿宋_GB2312" w:hAnsi="仿宋" w:eastAsia="仿宋_GB2312"/>
          <w:sz w:val="32"/>
          <w:szCs w:val="32"/>
        </w:rPr>
        <w:t>）技术服务方案（含</w:t>
      </w:r>
      <w:r>
        <w:rPr>
          <w:rFonts w:hint="eastAsia" w:ascii="仿宋_GB2312" w:hAnsi="仿宋" w:eastAsia="仿宋_GB2312"/>
          <w:sz w:val="32"/>
          <w:szCs w:val="32"/>
          <w:lang w:val="en-US" w:eastAsia="zh-CN"/>
        </w:rPr>
        <w:t>主要实物工作量、</w:t>
      </w:r>
      <w:r>
        <w:rPr>
          <w:rFonts w:hint="eastAsia" w:ascii="仿宋_GB2312" w:hAnsi="仿宋" w:eastAsia="仿宋_GB2312"/>
          <w:sz w:val="32"/>
          <w:szCs w:val="32"/>
        </w:rPr>
        <w:t>项目费用测算）</w:t>
      </w:r>
    </w:p>
    <w:p>
      <w:pPr>
        <w:keepNext w:val="0"/>
        <w:keepLines w:val="0"/>
        <w:pageBreakBefore w:val="0"/>
        <w:widowControl w:val="0"/>
        <w:kinsoku/>
        <w:wordWrap/>
        <w:overflowPunct/>
        <w:topLinePunct w:val="0"/>
        <w:autoSpaceDE/>
        <w:autoSpaceDN/>
        <w:bidi w:val="0"/>
        <w:adjustRightInd w:val="0"/>
        <w:snapToGrid w:val="0"/>
        <w:spacing w:line="360" w:lineRule="auto"/>
        <w:ind w:right="-340" w:rightChars="-162" w:firstLine="560" w:firstLineChars="200"/>
        <w:textAlignment w:val="auto"/>
        <w:rPr>
          <w:rFonts w:hint="default" w:ascii="仿宋_GB2312" w:hAnsi="仿宋" w:eastAsia="仿宋_GB2312"/>
          <w:sz w:val="28"/>
          <w:szCs w:val="28"/>
          <w:lang w:val="en-US" w:eastAsia="zh-CN"/>
        </w:rPr>
      </w:pPr>
      <w:r>
        <w:rPr>
          <w:rFonts w:hint="eastAsia" w:ascii="仿宋_GB2312" w:hAnsi="仿宋" w:eastAsia="仿宋_GB2312"/>
          <w:sz w:val="28"/>
          <w:szCs w:val="28"/>
          <w:lang w:val="en-US" w:eastAsia="zh-CN"/>
        </w:rPr>
        <w:t>主要实物工作量：</w:t>
      </w:r>
    </w:p>
    <w:p>
      <w:pPr>
        <w:keepNext w:val="0"/>
        <w:keepLines w:val="0"/>
        <w:pageBreakBefore w:val="0"/>
        <w:widowControl w:val="0"/>
        <w:kinsoku/>
        <w:wordWrap/>
        <w:overflowPunct/>
        <w:topLinePunct w:val="0"/>
        <w:autoSpaceDE/>
        <w:autoSpaceDN/>
        <w:bidi w:val="0"/>
        <w:adjustRightInd w:val="0"/>
        <w:snapToGrid w:val="0"/>
        <w:spacing w:line="360" w:lineRule="auto"/>
        <w:ind w:right="-340" w:rightChars="-162" w:firstLine="560" w:firstLineChars="200"/>
        <w:textAlignment w:val="auto"/>
        <w:rPr>
          <w:rFonts w:hint="eastAsia" w:ascii="仿宋_GB2312" w:hAnsi="仿宋" w:eastAsia="仿宋_GB2312"/>
          <w:sz w:val="28"/>
          <w:szCs w:val="28"/>
          <w:lang w:val="en-US" w:eastAsia="zh-CN"/>
        </w:rPr>
      </w:pPr>
      <w:r>
        <w:rPr>
          <w:rFonts w:hint="eastAsia" w:ascii="仿宋_GB2312" w:hAnsi="仿宋" w:eastAsia="仿宋_GB2312"/>
          <w:sz w:val="28"/>
          <w:szCs w:val="28"/>
          <w:lang w:val="en-US" w:eastAsia="zh-CN"/>
        </w:rPr>
        <w:t>（1）渗漏病害现场调查12处；</w:t>
      </w:r>
    </w:p>
    <w:p>
      <w:pPr>
        <w:keepNext w:val="0"/>
        <w:keepLines w:val="0"/>
        <w:pageBreakBefore w:val="0"/>
        <w:widowControl w:val="0"/>
        <w:kinsoku/>
        <w:wordWrap/>
        <w:overflowPunct/>
        <w:topLinePunct w:val="0"/>
        <w:autoSpaceDE/>
        <w:autoSpaceDN/>
        <w:bidi w:val="0"/>
        <w:adjustRightInd w:val="0"/>
        <w:snapToGrid w:val="0"/>
        <w:spacing w:line="360" w:lineRule="auto"/>
        <w:ind w:right="-340" w:rightChars="-162" w:firstLine="560" w:firstLineChars="200"/>
        <w:textAlignment w:val="auto"/>
        <w:rPr>
          <w:rFonts w:hint="eastAsia" w:ascii="仿宋_GB2312" w:hAnsi="仿宋" w:eastAsia="仿宋_GB2312"/>
          <w:sz w:val="28"/>
          <w:szCs w:val="28"/>
          <w:lang w:val="en-US" w:eastAsia="zh-CN"/>
        </w:rPr>
      </w:pPr>
      <w:r>
        <w:rPr>
          <w:rFonts w:hint="eastAsia" w:ascii="仿宋_GB2312" w:hAnsi="仿宋" w:eastAsia="仿宋_GB2312"/>
          <w:sz w:val="28"/>
          <w:szCs w:val="28"/>
          <w:lang w:val="en-US" w:eastAsia="zh-CN"/>
        </w:rPr>
        <w:t>（2）完成室内试验60组，其中动三轴24组、渗透试验16组、湿陷试验16组、土水特征曲线测试4条；</w:t>
      </w:r>
    </w:p>
    <w:p>
      <w:pPr>
        <w:keepNext w:val="0"/>
        <w:keepLines w:val="0"/>
        <w:pageBreakBefore w:val="0"/>
        <w:widowControl w:val="0"/>
        <w:kinsoku/>
        <w:wordWrap/>
        <w:overflowPunct/>
        <w:topLinePunct w:val="0"/>
        <w:autoSpaceDE/>
        <w:autoSpaceDN/>
        <w:bidi w:val="0"/>
        <w:adjustRightInd w:val="0"/>
        <w:snapToGrid w:val="0"/>
        <w:spacing w:line="360" w:lineRule="auto"/>
        <w:ind w:right="-340" w:rightChars="-162" w:firstLine="560" w:firstLineChars="200"/>
        <w:textAlignment w:val="auto"/>
        <w:rPr>
          <w:rFonts w:hint="eastAsia" w:ascii="仿宋_GB2312" w:hAnsi="仿宋" w:eastAsia="仿宋_GB2312"/>
          <w:sz w:val="28"/>
          <w:szCs w:val="28"/>
          <w:lang w:val="en-US" w:eastAsia="zh-CN"/>
        </w:rPr>
      </w:pPr>
      <w:r>
        <w:rPr>
          <w:rFonts w:hint="eastAsia" w:ascii="仿宋_GB2312" w:hAnsi="仿宋" w:eastAsia="仿宋_GB2312"/>
          <w:sz w:val="28"/>
          <w:szCs w:val="28"/>
          <w:lang w:val="en-US" w:eastAsia="zh-CN"/>
        </w:rPr>
        <w:t>（3）完成隧道结构受力特征模型试验12组；</w:t>
      </w:r>
    </w:p>
    <w:p>
      <w:pPr>
        <w:keepNext w:val="0"/>
        <w:keepLines w:val="0"/>
        <w:pageBreakBefore w:val="0"/>
        <w:widowControl w:val="0"/>
        <w:kinsoku/>
        <w:wordWrap/>
        <w:overflowPunct/>
        <w:topLinePunct w:val="0"/>
        <w:autoSpaceDE/>
        <w:autoSpaceDN/>
        <w:bidi w:val="0"/>
        <w:adjustRightInd w:val="0"/>
        <w:snapToGrid w:val="0"/>
        <w:spacing w:line="360" w:lineRule="auto"/>
        <w:ind w:right="-340" w:rightChars="-162" w:firstLine="560" w:firstLineChars="200"/>
        <w:textAlignment w:val="auto"/>
        <w:rPr>
          <w:rFonts w:hint="eastAsia" w:ascii="仿宋_GB2312" w:hAnsi="仿宋" w:eastAsia="仿宋_GB2312"/>
          <w:sz w:val="28"/>
          <w:szCs w:val="28"/>
          <w:lang w:val="en-US" w:eastAsia="zh-CN"/>
        </w:rPr>
      </w:pPr>
      <w:r>
        <w:rPr>
          <w:rFonts w:hint="eastAsia" w:ascii="仿宋_GB2312" w:hAnsi="仿宋" w:eastAsia="仿宋_GB2312"/>
          <w:sz w:val="28"/>
          <w:szCs w:val="28"/>
          <w:lang w:val="en-US" w:eastAsia="zh-CN"/>
        </w:rPr>
        <w:t>（4）完成隧道结构受力特征数值模拟30组。</w:t>
      </w:r>
    </w:p>
    <w:p>
      <w:pPr>
        <w:keepNext w:val="0"/>
        <w:keepLines w:val="0"/>
        <w:pageBreakBefore w:val="0"/>
        <w:widowControl w:val="0"/>
        <w:kinsoku/>
        <w:wordWrap/>
        <w:overflowPunct/>
        <w:topLinePunct w:val="0"/>
        <w:autoSpaceDE/>
        <w:autoSpaceDN/>
        <w:bidi w:val="0"/>
        <w:adjustRightInd w:val="0"/>
        <w:snapToGrid w:val="0"/>
        <w:spacing w:line="360" w:lineRule="auto"/>
        <w:ind w:right="-340" w:rightChars="-162"/>
        <w:textAlignment w:val="auto"/>
        <w:rPr>
          <w:rFonts w:hint="eastAsia" w:ascii="仿宋_GB2312" w:hAnsi="仿宋" w:eastAsia="仿宋_GB2312"/>
          <w:sz w:val="32"/>
          <w:szCs w:val="32"/>
          <w:lang w:eastAsia="zh-CN"/>
        </w:rPr>
      </w:pPr>
      <w:r>
        <w:rPr>
          <w:rFonts w:hint="eastAsia" w:ascii="仿宋_GB2312" w:hAnsi="仿宋" w:eastAsia="仿宋_GB2312"/>
          <w:sz w:val="32"/>
          <w:szCs w:val="32"/>
        </w:rPr>
        <w:t>（</w:t>
      </w:r>
      <w:r>
        <w:rPr>
          <w:rFonts w:ascii="仿宋_GB2312" w:hAnsi="仿宋" w:eastAsia="仿宋_GB2312"/>
          <w:sz w:val="32"/>
          <w:szCs w:val="32"/>
        </w:rPr>
        <w:t>3</w:t>
      </w:r>
      <w:r>
        <w:rPr>
          <w:rFonts w:hint="eastAsia" w:ascii="仿宋_GB2312" w:hAnsi="仿宋" w:eastAsia="仿宋_GB2312"/>
          <w:sz w:val="32"/>
          <w:szCs w:val="32"/>
        </w:rPr>
        <w:t>）考核指标及成果</w:t>
      </w:r>
      <w:r>
        <w:rPr>
          <w:rFonts w:hint="eastAsia" w:ascii="仿宋_GB2312" w:hAnsi="仿宋" w:eastAsia="仿宋_GB2312"/>
          <w:sz w:val="32"/>
          <w:szCs w:val="32"/>
          <w:lang w:val="en-US" w:eastAsia="zh-CN"/>
        </w:rPr>
        <w:t>标注</w:t>
      </w:r>
    </w:p>
    <w:p>
      <w:pPr>
        <w:keepNext w:val="0"/>
        <w:keepLines w:val="0"/>
        <w:pageBreakBefore w:val="0"/>
        <w:widowControl w:val="0"/>
        <w:kinsoku/>
        <w:wordWrap/>
        <w:overflowPunct/>
        <w:topLinePunct w:val="0"/>
        <w:autoSpaceDE/>
        <w:autoSpaceDN/>
        <w:bidi w:val="0"/>
        <w:adjustRightInd w:val="0"/>
        <w:snapToGrid w:val="0"/>
        <w:spacing w:line="360" w:lineRule="auto"/>
        <w:ind w:right="-340" w:rightChars="-162" w:firstLine="560" w:firstLineChars="200"/>
        <w:textAlignment w:val="auto"/>
        <w:rPr>
          <w:rFonts w:hint="eastAsia" w:ascii="仿宋_GB2312" w:hAnsi="仿宋" w:eastAsia="仿宋_GB2312"/>
          <w:sz w:val="28"/>
          <w:szCs w:val="28"/>
          <w:lang w:val="en-US" w:eastAsia="zh-CN"/>
        </w:rPr>
      </w:pPr>
      <w:r>
        <w:rPr>
          <w:rFonts w:hint="eastAsia" w:ascii="仿宋_GB2312" w:hAnsi="仿宋" w:eastAsia="仿宋_GB2312"/>
          <w:sz w:val="28"/>
          <w:szCs w:val="28"/>
          <w:lang w:val="en-US" w:eastAsia="zh-CN"/>
        </w:rPr>
        <w:t>3.1 考核指标</w:t>
      </w:r>
    </w:p>
    <w:p>
      <w:pPr>
        <w:keepNext w:val="0"/>
        <w:keepLines w:val="0"/>
        <w:pageBreakBefore w:val="0"/>
        <w:widowControl w:val="0"/>
        <w:kinsoku/>
        <w:wordWrap/>
        <w:overflowPunct/>
        <w:topLinePunct w:val="0"/>
        <w:autoSpaceDE/>
        <w:autoSpaceDN/>
        <w:bidi w:val="0"/>
        <w:adjustRightInd w:val="0"/>
        <w:snapToGrid w:val="0"/>
        <w:spacing w:line="360" w:lineRule="auto"/>
        <w:ind w:right="-340" w:rightChars="-162" w:firstLine="560" w:firstLineChars="200"/>
        <w:textAlignment w:val="auto"/>
        <w:rPr>
          <w:rFonts w:hint="default" w:ascii="仿宋_GB2312" w:hAnsi="仿宋" w:eastAsia="仿宋_GB2312"/>
          <w:sz w:val="28"/>
          <w:szCs w:val="28"/>
          <w:lang w:val="en-US" w:eastAsia="zh-CN"/>
        </w:rPr>
      </w:pPr>
      <w:r>
        <w:rPr>
          <w:rFonts w:hint="eastAsia" w:ascii="仿宋_GB2312" w:hAnsi="仿宋" w:eastAsia="仿宋_GB2312"/>
          <w:sz w:val="28"/>
          <w:szCs w:val="28"/>
          <w:lang w:val="en-US" w:eastAsia="zh-CN"/>
        </w:rPr>
        <w:t>1）实物工作量；</w:t>
      </w:r>
    </w:p>
    <w:p>
      <w:pPr>
        <w:keepNext w:val="0"/>
        <w:keepLines w:val="0"/>
        <w:pageBreakBefore w:val="0"/>
        <w:widowControl w:val="0"/>
        <w:kinsoku/>
        <w:wordWrap/>
        <w:overflowPunct/>
        <w:topLinePunct w:val="0"/>
        <w:autoSpaceDE/>
        <w:autoSpaceDN/>
        <w:bidi w:val="0"/>
        <w:adjustRightInd w:val="0"/>
        <w:snapToGrid w:val="0"/>
        <w:spacing w:line="360" w:lineRule="auto"/>
        <w:ind w:right="-340" w:rightChars="-162" w:firstLine="560" w:firstLineChars="200"/>
        <w:textAlignment w:val="auto"/>
        <w:rPr>
          <w:rFonts w:hint="eastAsia" w:ascii="仿宋_GB2312" w:hAnsi="仿宋" w:eastAsia="仿宋_GB2312"/>
          <w:sz w:val="28"/>
          <w:szCs w:val="28"/>
          <w:lang w:val="en-US" w:eastAsia="zh-CN"/>
        </w:rPr>
      </w:pPr>
      <w:r>
        <w:rPr>
          <w:rFonts w:hint="eastAsia" w:ascii="仿宋_GB2312" w:hAnsi="仿宋" w:eastAsia="仿宋_GB2312"/>
          <w:sz w:val="28"/>
          <w:szCs w:val="28"/>
          <w:lang w:val="en-US" w:eastAsia="zh-CN"/>
        </w:rPr>
        <w:t>2）合作发表中文核心及以上期刊论文6篇，其中SCI/EI检索论文不少于2篇，署名专题委托单位（陕西省水工环地质调查中心）为第一单位的论文不少于2篇；</w:t>
      </w:r>
    </w:p>
    <w:p>
      <w:pPr>
        <w:keepNext w:val="0"/>
        <w:keepLines w:val="0"/>
        <w:pageBreakBefore w:val="0"/>
        <w:widowControl w:val="0"/>
        <w:kinsoku/>
        <w:wordWrap/>
        <w:overflowPunct/>
        <w:topLinePunct w:val="0"/>
        <w:autoSpaceDE/>
        <w:autoSpaceDN/>
        <w:bidi w:val="0"/>
        <w:adjustRightInd w:val="0"/>
        <w:snapToGrid w:val="0"/>
        <w:spacing w:line="360" w:lineRule="auto"/>
        <w:ind w:right="-340" w:rightChars="-162" w:firstLine="560" w:firstLineChars="200"/>
        <w:textAlignment w:val="auto"/>
        <w:rPr>
          <w:rFonts w:hint="eastAsia" w:ascii="仿宋_GB2312" w:hAnsi="仿宋" w:eastAsia="仿宋_GB2312"/>
          <w:sz w:val="28"/>
          <w:szCs w:val="28"/>
          <w:lang w:val="en-US" w:eastAsia="zh-CN"/>
        </w:rPr>
      </w:pPr>
      <w:r>
        <w:rPr>
          <w:rFonts w:hint="eastAsia" w:ascii="仿宋_GB2312" w:hAnsi="仿宋" w:eastAsia="仿宋_GB2312"/>
          <w:sz w:val="28"/>
          <w:szCs w:val="28"/>
          <w:lang w:val="en-US" w:eastAsia="zh-CN"/>
        </w:rPr>
        <w:t>3）合作申请国家专利2项，专题委托单位为第一单位，其中发明专利不少于1项；</w:t>
      </w:r>
    </w:p>
    <w:p>
      <w:pPr>
        <w:keepNext w:val="0"/>
        <w:keepLines w:val="0"/>
        <w:pageBreakBefore w:val="0"/>
        <w:widowControl w:val="0"/>
        <w:kinsoku/>
        <w:wordWrap/>
        <w:overflowPunct/>
        <w:topLinePunct w:val="0"/>
        <w:autoSpaceDE/>
        <w:autoSpaceDN/>
        <w:bidi w:val="0"/>
        <w:adjustRightInd w:val="0"/>
        <w:snapToGrid w:val="0"/>
        <w:spacing w:line="360" w:lineRule="auto"/>
        <w:ind w:right="-340" w:rightChars="-162" w:firstLine="560" w:firstLineChars="200"/>
        <w:textAlignment w:val="auto"/>
        <w:rPr>
          <w:rFonts w:hint="eastAsia" w:ascii="仿宋_GB2312" w:hAnsi="仿宋" w:eastAsia="仿宋_GB2312"/>
          <w:sz w:val="28"/>
          <w:szCs w:val="28"/>
          <w:lang w:val="en-US" w:eastAsia="zh-CN"/>
        </w:rPr>
      </w:pPr>
      <w:r>
        <w:rPr>
          <w:rFonts w:hint="eastAsia" w:ascii="仿宋_GB2312" w:hAnsi="仿宋" w:eastAsia="仿宋_GB2312"/>
          <w:sz w:val="28"/>
          <w:szCs w:val="28"/>
          <w:lang w:val="en-US" w:eastAsia="zh-CN"/>
        </w:rPr>
        <w:t>4）联合培养硕博士研究生3-6名。</w:t>
      </w:r>
    </w:p>
    <w:p>
      <w:pPr>
        <w:keepNext w:val="0"/>
        <w:keepLines w:val="0"/>
        <w:pageBreakBefore w:val="0"/>
        <w:widowControl w:val="0"/>
        <w:kinsoku/>
        <w:wordWrap/>
        <w:overflowPunct/>
        <w:topLinePunct w:val="0"/>
        <w:autoSpaceDE/>
        <w:autoSpaceDN/>
        <w:bidi w:val="0"/>
        <w:adjustRightInd w:val="0"/>
        <w:snapToGrid w:val="0"/>
        <w:spacing w:line="360" w:lineRule="auto"/>
        <w:ind w:right="-340" w:rightChars="-162" w:firstLine="560" w:firstLineChars="200"/>
        <w:textAlignment w:val="auto"/>
        <w:rPr>
          <w:rFonts w:hint="default" w:ascii="仿宋_GB2312" w:hAnsi="仿宋" w:eastAsia="仿宋_GB2312"/>
          <w:sz w:val="28"/>
          <w:szCs w:val="28"/>
          <w:lang w:val="en-US" w:eastAsia="zh-CN"/>
        </w:rPr>
      </w:pPr>
      <w:r>
        <w:rPr>
          <w:rFonts w:hint="eastAsia" w:ascii="仿宋_GB2312" w:hAnsi="仿宋" w:eastAsia="仿宋_GB2312"/>
          <w:sz w:val="28"/>
          <w:szCs w:val="28"/>
          <w:lang w:val="en-US" w:eastAsia="zh-CN"/>
        </w:rPr>
        <w:t>3.2 成果标注</w:t>
      </w:r>
    </w:p>
    <w:p>
      <w:pPr>
        <w:keepNext w:val="0"/>
        <w:keepLines w:val="0"/>
        <w:pageBreakBefore w:val="0"/>
        <w:widowControl w:val="0"/>
        <w:kinsoku/>
        <w:wordWrap/>
        <w:overflowPunct/>
        <w:topLinePunct w:val="0"/>
        <w:autoSpaceDE/>
        <w:autoSpaceDN/>
        <w:bidi w:val="0"/>
        <w:adjustRightInd w:val="0"/>
        <w:snapToGrid w:val="0"/>
        <w:spacing w:line="360" w:lineRule="auto"/>
        <w:ind w:right="-340" w:rightChars="-162" w:firstLine="560" w:firstLineChars="200"/>
        <w:textAlignment w:val="auto"/>
        <w:rPr>
          <w:rFonts w:hint="eastAsia" w:ascii="仿宋_GB2312" w:hAnsi="仿宋" w:eastAsia="仿宋_GB2312"/>
          <w:sz w:val="28"/>
          <w:szCs w:val="28"/>
        </w:rPr>
      </w:pPr>
      <w:r>
        <w:rPr>
          <w:rFonts w:hint="eastAsia" w:ascii="仿宋_GB2312" w:hAnsi="仿宋" w:eastAsia="仿宋_GB2312"/>
          <w:sz w:val="28"/>
          <w:szCs w:val="28"/>
          <w:lang w:val="en-US" w:eastAsia="zh-CN"/>
        </w:rPr>
        <w:t>专题</w:t>
      </w:r>
      <w:r>
        <w:rPr>
          <w:rFonts w:hint="eastAsia" w:ascii="仿宋_GB2312" w:hAnsi="仿宋" w:eastAsia="仿宋_GB2312"/>
          <w:sz w:val="28"/>
          <w:szCs w:val="28"/>
        </w:rPr>
        <w:t>所发表论文及取得的成果归</w:t>
      </w:r>
      <w:r>
        <w:rPr>
          <w:rFonts w:hint="eastAsia" w:ascii="仿宋_GB2312" w:hAnsi="仿宋" w:eastAsia="仿宋_GB2312"/>
          <w:sz w:val="28"/>
          <w:szCs w:val="28"/>
          <w:lang w:val="en-US" w:eastAsia="zh-CN"/>
        </w:rPr>
        <w:t>专</w:t>
      </w:r>
      <w:r>
        <w:rPr>
          <w:rFonts w:hint="eastAsia" w:ascii="仿宋_GB2312" w:hAnsi="仿宋" w:eastAsia="仿宋_GB2312"/>
          <w:sz w:val="28"/>
          <w:szCs w:val="28"/>
        </w:rPr>
        <w:t>题申报者单位和工程技术研究中心共同所有。依托</w:t>
      </w:r>
      <w:r>
        <w:rPr>
          <w:rFonts w:hint="eastAsia" w:ascii="仿宋_GB2312" w:hAnsi="仿宋" w:eastAsia="仿宋_GB2312"/>
          <w:sz w:val="28"/>
          <w:szCs w:val="28"/>
          <w:lang w:val="en-US" w:eastAsia="zh-CN"/>
        </w:rPr>
        <w:t>专</w:t>
      </w:r>
      <w:r>
        <w:rPr>
          <w:rFonts w:hint="eastAsia" w:ascii="仿宋_GB2312" w:hAnsi="仿宋" w:eastAsia="仿宋_GB2312"/>
          <w:sz w:val="28"/>
          <w:szCs w:val="28"/>
        </w:rPr>
        <w:t>题获得的所有科技成果，均应标注：“受陕西省城市地质与地下空间工程技术研究中心</w:t>
      </w:r>
      <w:r>
        <w:rPr>
          <w:rFonts w:hint="eastAsia" w:ascii="仿宋_GB2312" w:hAnsi="仿宋" w:eastAsia="仿宋_GB2312"/>
          <w:sz w:val="28"/>
          <w:szCs w:val="28"/>
          <w:lang w:val="en-US" w:eastAsia="zh-CN"/>
        </w:rPr>
        <w:t>专</w:t>
      </w:r>
      <w:r>
        <w:rPr>
          <w:rFonts w:hint="eastAsia" w:ascii="仿宋_GB2312" w:hAnsi="仿宋" w:eastAsia="仿宋_GB2312"/>
          <w:sz w:val="28"/>
          <w:szCs w:val="28"/>
        </w:rPr>
        <w:t>题资助”字样。</w:t>
      </w:r>
    </w:p>
    <w:p>
      <w:pPr>
        <w:keepNext w:val="0"/>
        <w:keepLines w:val="0"/>
        <w:pageBreakBefore w:val="0"/>
        <w:widowControl w:val="0"/>
        <w:kinsoku/>
        <w:wordWrap/>
        <w:overflowPunct/>
        <w:topLinePunct w:val="0"/>
        <w:autoSpaceDE/>
        <w:autoSpaceDN/>
        <w:bidi w:val="0"/>
        <w:adjustRightInd w:val="0"/>
        <w:snapToGrid w:val="0"/>
        <w:spacing w:line="360" w:lineRule="auto"/>
        <w:ind w:right="-340" w:rightChars="-162" w:firstLine="560" w:firstLineChars="200"/>
        <w:textAlignment w:val="auto"/>
        <w:rPr>
          <w:rFonts w:hint="eastAsia" w:ascii="仿宋_GB2312" w:hAnsi="仿宋" w:eastAsia="仿宋_GB2312"/>
          <w:sz w:val="28"/>
          <w:szCs w:val="28"/>
        </w:rPr>
      </w:pPr>
      <w:r>
        <w:rPr>
          <w:rFonts w:hint="eastAsia" w:ascii="仿宋_GB2312" w:hAnsi="仿宋" w:eastAsia="仿宋_GB2312"/>
          <w:sz w:val="28"/>
          <w:szCs w:val="28"/>
        </w:rPr>
        <w:t>依托</w:t>
      </w:r>
      <w:r>
        <w:rPr>
          <w:rFonts w:hint="eastAsia" w:ascii="仿宋_GB2312" w:hAnsi="仿宋" w:eastAsia="仿宋_GB2312"/>
          <w:sz w:val="28"/>
          <w:szCs w:val="28"/>
          <w:lang w:val="en-US" w:eastAsia="zh-CN"/>
        </w:rPr>
        <w:t>专</w:t>
      </w:r>
      <w:r>
        <w:rPr>
          <w:rFonts w:hint="eastAsia" w:ascii="仿宋_GB2312" w:hAnsi="仿宋" w:eastAsia="仿宋_GB2312"/>
          <w:sz w:val="28"/>
          <w:szCs w:val="28"/>
        </w:rPr>
        <w:t>题发表的论文，应标注工程技术研究中心。统一署名为“陕西省城市地质与地下空间工程技术研究中心，西安，710068”。英文署名格式：“Shaanxi Engineering Technology Research Center for Urban Geology and Underground Space, Xi’an, 710068”。</w:t>
      </w:r>
    </w:p>
    <w:p>
      <w:pPr>
        <w:keepNext w:val="0"/>
        <w:keepLines w:val="0"/>
        <w:pageBreakBefore w:val="0"/>
        <w:widowControl w:val="0"/>
        <w:kinsoku/>
        <w:wordWrap/>
        <w:overflowPunct/>
        <w:topLinePunct w:val="0"/>
        <w:autoSpaceDE/>
        <w:autoSpaceDN/>
        <w:bidi w:val="0"/>
        <w:adjustRightInd w:val="0"/>
        <w:snapToGrid w:val="0"/>
        <w:spacing w:line="360" w:lineRule="auto"/>
        <w:ind w:right="-340" w:rightChars="-162" w:firstLine="560" w:firstLineChars="200"/>
        <w:textAlignment w:val="auto"/>
        <w:rPr>
          <w:rFonts w:ascii="仿宋_GB2312" w:hAnsi="仿宋" w:eastAsia="仿宋_GB2312"/>
          <w:sz w:val="32"/>
          <w:szCs w:val="32"/>
        </w:rPr>
      </w:pPr>
      <w:r>
        <w:rPr>
          <w:rFonts w:hint="eastAsia" w:ascii="仿宋_GB2312" w:hAnsi="仿宋" w:eastAsia="仿宋_GB2312"/>
          <w:sz w:val="28"/>
          <w:szCs w:val="28"/>
          <w:lang w:val="en-US" w:eastAsia="zh-CN"/>
        </w:rPr>
        <w:t>专</w:t>
      </w:r>
      <w:r>
        <w:rPr>
          <w:rFonts w:hint="eastAsia" w:ascii="仿宋_GB2312" w:hAnsi="仿宋" w:eastAsia="仿宋_GB2312"/>
          <w:sz w:val="28"/>
          <w:szCs w:val="28"/>
        </w:rPr>
        <w:t>题承担人以</w:t>
      </w:r>
      <w:r>
        <w:rPr>
          <w:rFonts w:hint="eastAsia" w:ascii="仿宋_GB2312" w:hAnsi="仿宋" w:eastAsia="仿宋_GB2312"/>
          <w:sz w:val="28"/>
          <w:szCs w:val="28"/>
          <w:lang w:val="en-US" w:eastAsia="zh-CN"/>
        </w:rPr>
        <w:t>专</w:t>
      </w:r>
      <w:r>
        <w:rPr>
          <w:rFonts w:hint="eastAsia" w:ascii="仿宋_GB2312" w:hAnsi="仿宋" w:eastAsia="仿宋_GB2312"/>
          <w:sz w:val="28"/>
          <w:szCs w:val="28"/>
        </w:rPr>
        <w:t>题成果为主要内容申报省部级科学技术奖的，应将陕西省水工环地质调查中心作为成果完成单位。</w:t>
      </w:r>
    </w:p>
    <w:p>
      <w:pPr>
        <w:keepNext w:val="0"/>
        <w:keepLines w:val="0"/>
        <w:pageBreakBefore w:val="0"/>
        <w:widowControl w:val="0"/>
        <w:kinsoku/>
        <w:wordWrap/>
        <w:overflowPunct/>
        <w:topLinePunct w:val="0"/>
        <w:autoSpaceDE/>
        <w:autoSpaceDN/>
        <w:bidi w:val="0"/>
        <w:adjustRightInd w:val="0"/>
        <w:snapToGrid w:val="0"/>
        <w:spacing w:line="360" w:lineRule="auto"/>
        <w:ind w:right="-340" w:rightChars="-162"/>
        <w:textAlignment w:val="auto"/>
        <w:rPr>
          <w:rFonts w:ascii="仿宋_GB2312" w:hAnsi="仿宋" w:eastAsia="仿宋_GB2312"/>
          <w:sz w:val="32"/>
          <w:szCs w:val="32"/>
        </w:rPr>
      </w:pPr>
      <w:r>
        <w:rPr>
          <w:rFonts w:hint="eastAsia" w:ascii="仿宋_GB2312" w:hAnsi="仿宋" w:eastAsia="仿宋_GB2312"/>
          <w:sz w:val="32"/>
          <w:szCs w:val="32"/>
        </w:rPr>
        <w:t>（</w:t>
      </w:r>
      <w:r>
        <w:rPr>
          <w:rFonts w:ascii="仿宋_GB2312" w:hAnsi="仿宋" w:eastAsia="仿宋_GB2312"/>
          <w:sz w:val="32"/>
          <w:szCs w:val="32"/>
        </w:rPr>
        <w:t>4</w:t>
      </w:r>
      <w:r>
        <w:rPr>
          <w:rFonts w:hint="eastAsia" w:ascii="仿宋_GB2312" w:hAnsi="仿宋" w:eastAsia="仿宋_GB2312"/>
          <w:sz w:val="32"/>
          <w:szCs w:val="32"/>
        </w:rPr>
        <w:t>）供方简介</w:t>
      </w:r>
    </w:p>
    <w:p>
      <w:pPr>
        <w:adjustRightInd w:val="0"/>
        <w:snapToGrid w:val="0"/>
        <w:spacing w:line="480" w:lineRule="exact"/>
        <w:ind w:right="-340" w:rightChars="-162"/>
        <w:rPr>
          <w:rFonts w:ascii="仿宋_GB2312" w:hAnsi="仿宋" w:eastAsia="仿宋_GB2312"/>
          <w:sz w:val="32"/>
          <w:szCs w:val="32"/>
        </w:rPr>
      </w:pPr>
    </w:p>
    <w:p>
      <w:pPr>
        <w:adjustRightInd w:val="0"/>
        <w:snapToGrid w:val="0"/>
        <w:spacing w:line="480" w:lineRule="exact"/>
        <w:ind w:right="-340" w:rightChars="-162"/>
        <w:rPr>
          <w:rFonts w:hint="eastAsia" w:ascii="仿宋_GB2312" w:hAnsi="仿宋" w:eastAsia="仿宋_GB2312"/>
          <w:sz w:val="32"/>
          <w:szCs w:val="32"/>
        </w:rPr>
      </w:pPr>
    </w:p>
    <w:p>
      <w:pPr>
        <w:adjustRightInd w:val="0"/>
        <w:snapToGrid w:val="0"/>
        <w:spacing w:line="360" w:lineRule="auto"/>
        <w:ind w:right="-340" w:rightChars="-162"/>
        <w:rPr>
          <w:rFonts w:ascii="仿宋_GB2312" w:hAnsi="仿宋" w:eastAsia="仿宋_GB2312"/>
          <w:sz w:val="32"/>
          <w:szCs w:val="32"/>
        </w:rPr>
      </w:pPr>
      <w:r>
        <w:rPr>
          <w:rFonts w:hint="eastAsia" w:ascii="仿宋_GB2312" w:hAnsi="仿宋" w:eastAsia="仿宋_GB2312"/>
          <w:sz w:val="32"/>
          <w:szCs w:val="32"/>
        </w:rPr>
        <w:t>（</w:t>
      </w:r>
      <w:r>
        <w:rPr>
          <w:rFonts w:ascii="仿宋_GB2312" w:hAnsi="仿宋" w:eastAsia="仿宋_GB2312"/>
          <w:sz w:val="32"/>
          <w:szCs w:val="32"/>
        </w:rPr>
        <w:t>5</w:t>
      </w:r>
      <w:r>
        <w:rPr>
          <w:rFonts w:hint="eastAsia" w:ascii="仿宋_GB2312" w:hAnsi="仿宋" w:eastAsia="仿宋_GB2312"/>
          <w:sz w:val="32"/>
          <w:szCs w:val="32"/>
        </w:rPr>
        <w:t>）项目负责人或科研团队简介</w:t>
      </w:r>
    </w:p>
    <w:p>
      <w:pPr>
        <w:adjustRightInd w:val="0"/>
        <w:snapToGrid w:val="0"/>
        <w:spacing w:line="360" w:lineRule="auto"/>
        <w:ind w:right="-340" w:rightChars="-162"/>
        <w:rPr>
          <w:rFonts w:ascii="仿宋_GB2312" w:hAnsi="仿宋" w:eastAsia="仿宋_GB2312"/>
          <w:sz w:val="32"/>
          <w:szCs w:val="32"/>
        </w:rPr>
      </w:pPr>
    </w:p>
    <w:p>
      <w:pPr>
        <w:adjustRightInd w:val="0"/>
        <w:snapToGrid w:val="0"/>
        <w:spacing w:line="360" w:lineRule="auto"/>
        <w:ind w:right="-340" w:rightChars="-162"/>
        <w:rPr>
          <w:rFonts w:ascii="仿宋_GB2312" w:hAnsi="仿宋" w:eastAsia="仿宋_GB2312"/>
          <w:sz w:val="32"/>
          <w:szCs w:val="32"/>
        </w:rPr>
      </w:pPr>
      <w:r>
        <w:rPr>
          <w:rFonts w:hint="eastAsia" w:ascii="仿宋_GB2312" w:hAnsi="仿宋" w:eastAsia="仿宋_GB2312"/>
          <w:sz w:val="32"/>
          <w:szCs w:val="32"/>
        </w:rPr>
        <w:t>（</w:t>
      </w:r>
      <w:r>
        <w:rPr>
          <w:rFonts w:ascii="仿宋_GB2312" w:hAnsi="仿宋" w:eastAsia="仿宋_GB2312"/>
          <w:sz w:val="32"/>
          <w:szCs w:val="32"/>
        </w:rPr>
        <w:t>6</w:t>
      </w:r>
      <w:r>
        <w:rPr>
          <w:rFonts w:hint="eastAsia" w:ascii="仿宋_GB2312" w:hAnsi="仿宋" w:eastAsia="仿宋_GB2312"/>
          <w:sz w:val="32"/>
          <w:szCs w:val="32"/>
        </w:rPr>
        <w:t>）从事过的类似科研项目简介</w:t>
      </w:r>
    </w:p>
    <w:p>
      <w:pPr>
        <w:adjustRightInd w:val="0"/>
        <w:snapToGrid w:val="0"/>
        <w:spacing w:line="360" w:lineRule="auto"/>
        <w:ind w:right="-340" w:rightChars="-162"/>
        <w:rPr>
          <w:rFonts w:ascii="仿宋_GB2312" w:hAnsi="仿宋" w:eastAsia="仿宋_GB2312"/>
          <w:sz w:val="32"/>
          <w:szCs w:val="32"/>
        </w:rPr>
      </w:pPr>
    </w:p>
    <w:p>
      <w:pPr>
        <w:adjustRightInd w:val="0"/>
        <w:snapToGrid w:val="0"/>
        <w:spacing w:line="360" w:lineRule="auto"/>
        <w:ind w:right="-340" w:rightChars="-162"/>
        <w:rPr>
          <w:rFonts w:ascii="仿宋_GB2312" w:hAnsi="仿宋" w:eastAsia="仿宋_GB2312"/>
          <w:sz w:val="32"/>
          <w:szCs w:val="32"/>
        </w:rPr>
      </w:pPr>
      <w:r>
        <w:rPr>
          <w:rFonts w:hint="eastAsia" w:ascii="仿宋_GB2312" w:hAnsi="仿宋" w:eastAsia="仿宋_GB2312"/>
          <w:sz w:val="32"/>
          <w:szCs w:val="32"/>
        </w:rPr>
        <w:t>（</w:t>
      </w:r>
      <w:r>
        <w:rPr>
          <w:rFonts w:ascii="仿宋_GB2312" w:hAnsi="仿宋" w:eastAsia="仿宋_GB2312"/>
          <w:sz w:val="32"/>
          <w:szCs w:val="32"/>
        </w:rPr>
        <w:t>7</w:t>
      </w:r>
      <w:r>
        <w:rPr>
          <w:rFonts w:hint="eastAsia" w:ascii="仿宋_GB2312" w:hAnsi="仿宋" w:eastAsia="仿宋_GB2312"/>
          <w:sz w:val="32"/>
          <w:szCs w:val="32"/>
        </w:rPr>
        <w:t>）一般资格条件</w:t>
      </w:r>
    </w:p>
    <w:p>
      <w:pPr>
        <w:adjustRightInd w:val="0"/>
        <w:snapToGrid w:val="0"/>
        <w:spacing w:line="360" w:lineRule="auto"/>
        <w:ind w:right="-340" w:rightChars="-162" w:firstLine="560" w:firstLineChars="200"/>
        <w:rPr>
          <w:rFonts w:ascii="仿宋_GB2312" w:hAnsi="仿宋" w:eastAsia="仿宋_GB2312" w:cs="Times New Roman"/>
          <w:sz w:val="32"/>
          <w:szCs w:val="32"/>
        </w:rPr>
      </w:pPr>
      <w:r>
        <w:rPr>
          <w:rFonts w:hint="eastAsia" w:ascii="仿宋_GB2312" w:hAnsi="仿宋" w:eastAsia="仿宋_GB2312"/>
          <w:sz w:val="28"/>
          <w:szCs w:val="32"/>
        </w:rPr>
        <w:t>法人营业执照或事业单位法人证书复印件（加盖公章），其它材料。</w:t>
      </w:r>
    </w:p>
    <w:sectPr>
      <w:pgSz w:w="11906" w:h="16838"/>
      <w:pgMar w:top="1440" w:right="1531" w:bottom="1440"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等线 Light">
    <w:panose1 w:val="02010600030101010101"/>
    <w:charset w:val="86"/>
    <w:family w:val="auto"/>
    <w:pitch w:val="default"/>
    <w:sig w:usb0="A00002BF" w:usb1="38CF7CFA" w:usb2="00000016" w:usb3="00000000" w:csb0="0004000F" w:csb1="00000000"/>
  </w:font>
  <w:font w:name="Arial Unicode MS">
    <w:panose1 w:val="020B0604020202020204"/>
    <w:charset w:val="86"/>
    <w:family w:val="auto"/>
    <w:pitch w:val="default"/>
    <w:sig w:usb0="F7FFAEFF" w:usb1="F9DFFFFF" w:usb2="0000007F" w:usb3="00000000" w:csb0="203F01FF" w:csb1="D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M5YTExOTM0OWRjMjhhYTBjOTE3YjcyOGE1YjA3ZmMifQ=="/>
  </w:docVars>
  <w:rsids>
    <w:rsidRoot w:val="7506690C"/>
    <w:rsid w:val="001805A1"/>
    <w:rsid w:val="001C70B3"/>
    <w:rsid w:val="00212221"/>
    <w:rsid w:val="003238EB"/>
    <w:rsid w:val="00325005"/>
    <w:rsid w:val="00366ED7"/>
    <w:rsid w:val="00444AAA"/>
    <w:rsid w:val="004C0245"/>
    <w:rsid w:val="005639CF"/>
    <w:rsid w:val="005A59DB"/>
    <w:rsid w:val="005B702A"/>
    <w:rsid w:val="007E47D7"/>
    <w:rsid w:val="00846D82"/>
    <w:rsid w:val="00886467"/>
    <w:rsid w:val="00894308"/>
    <w:rsid w:val="008C0BDF"/>
    <w:rsid w:val="00AC51E3"/>
    <w:rsid w:val="00AD61FF"/>
    <w:rsid w:val="00AF49E9"/>
    <w:rsid w:val="00B466E8"/>
    <w:rsid w:val="00B9550F"/>
    <w:rsid w:val="00C867BC"/>
    <w:rsid w:val="00CE5AD7"/>
    <w:rsid w:val="00DD7705"/>
    <w:rsid w:val="01E52B01"/>
    <w:rsid w:val="03D1158F"/>
    <w:rsid w:val="0428062F"/>
    <w:rsid w:val="04A942BA"/>
    <w:rsid w:val="05AF3B52"/>
    <w:rsid w:val="072F4F4B"/>
    <w:rsid w:val="07A80859"/>
    <w:rsid w:val="0878647D"/>
    <w:rsid w:val="0C3923C8"/>
    <w:rsid w:val="0D1C7D1F"/>
    <w:rsid w:val="0DFE5677"/>
    <w:rsid w:val="0E7E2314"/>
    <w:rsid w:val="0F15051C"/>
    <w:rsid w:val="0F4C5F6E"/>
    <w:rsid w:val="0F7A0D2D"/>
    <w:rsid w:val="10376C1E"/>
    <w:rsid w:val="10F66AD9"/>
    <w:rsid w:val="158C3C38"/>
    <w:rsid w:val="16A13043"/>
    <w:rsid w:val="173619DD"/>
    <w:rsid w:val="17E70F2A"/>
    <w:rsid w:val="190A1918"/>
    <w:rsid w:val="1B5F527B"/>
    <w:rsid w:val="1B8F3DB2"/>
    <w:rsid w:val="1BC862F9"/>
    <w:rsid w:val="1C9571A6"/>
    <w:rsid w:val="1CEE2D5A"/>
    <w:rsid w:val="1D9E652E"/>
    <w:rsid w:val="1FA83694"/>
    <w:rsid w:val="1FC4181B"/>
    <w:rsid w:val="21A460DD"/>
    <w:rsid w:val="23D26F32"/>
    <w:rsid w:val="23FF13A9"/>
    <w:rsid w:val="244D65B8"/>
    <w:rsid w:val="24773635"/>
    <w:rsid w:val="28F17E5A"/>
    <w:rsid w:val="2AD74E2E"/>
    <w:rsid w:val="2E100D83"/>
    <w:rsid w:val="2E3F51C4"/>
    <w:rsid w:val="2F580BA2"/>
    <w:rsid w:val="3038636F"/>
    <w:rsid w:val="332B3F69"/>
    <w:rsid w:val="34A768EF"/>
    <w:rsid w:val="34C603ED"/>
    <w:rsid w:val="367E2601"/>
    <w:rsid w:val="38815040"/>
    <w:rsid w:val="38A079EB"/>
    <w:rsid w:val="39F5707E"/>
    <w:rsid w:val="3A655FB2"/>
    <w:rsid w:val="3A742699"/>
    <w:rsid w:val="3B854432"/>
    <w:rsid w:val="3BB52F69"/>
    <w:rsid w:val="3C0D6901"/>
    <w:rsid w:val="3CFB2BFE"/>
    <w:rsid w:val="3E295250"/>
    <w:rsid w:val="3E6D18D9"/>
    <w:rsid w:val="40866C82"/>
    <w:rsid w:val="41004C87"/>
    <w:rsid w:val="41255452"/>
    <w:rsid w:val="43086074"/>
    <w:rsid w:val="4326474D"/>
    <w:rsid w:val="444C1F91"/>
    <w:rsid w:val="46647A66"/>
    <w:rsid w:val="466A4950"/>
    <w:rsid w:val="46EE732F"/>
    <w:rsid w:val="48B56CDA"/>
    <w:rsid w:val="48F03833"/>
    <w:rsid w:val="48FD385A"/>
    <w:rsid w:val="49CA4084"/>
    <w:rsid w:val="4A4756D4"/>
    <w:rsid w:val="4A930919"/>
    <w:rsid w:val="4B0E7FA0"/>
    <w:rsid w:val="4BD96800"/>
    <w:rsid w:val="50CA4969"/>
    <w:rsid w:val="53D61877"/>
    <w:rsid w:val="5587107B"/>
    <w:rsid w:val="558A240E"/>
    <w:rsid w:val="571B7CCD"/>
    <w:rsid w:val="5846521D"/>
    <w:rsid w:val="5855720E"/>
    <w:rsid w:val="593432C8"/>
    <w:rsid w:val="59A541C5"/>
    <w:rsid w:val="59C04B5B"/>
    <w:rsid w:val="5A663955"/>
    <w:rsid w:val="5B31136D"/>
    <w:rsid w:val="5B643588"/>
    <w:rsid w:val="5C02145B"/>
    <w:rsid w:val="5CF27722"/>
    <w:rsid w:val="5D016A20"/>
    <w:rsid w:val="5D681792"/>
    <w:rsid w:val="5DB91FED"/>
    <w:rsid w:val="5E9465B6"/>
    <w:rsid w:val="605B3830"/>
    <w:rsid w:val="611539DF"/>
    <w:rsid w:val="6166423A"/>
    <w:rsid w:val="625D388F"/>
    <w:rsid w:val="63293771"/>
    <w:rsid w:val="63506F50"/>
    <w:rsid w:val="64405216"/>
    <w:rsid w:val="65C77271"/>
    <w:rsid w:val="66E005EB"/>
    <w:rsid w:val="67EB5499"/>
    <w:rsid w:val="684B1EAA"/>
    <w:rsid w:val="6AD45CD0"/>
    <w:rsid w:val="6B0738B0"/>
    <w:rsid w:val="6CC4450B"/>
    <w:rsid w:val="6CF272CA"/>
    <w:rsid w:val="72B2653C"/>
    <w:rsid w:val="7506690C"/>
    <w:rsid w:val="75466405"/>
    <w:rsid w:val="75D03F20"/>
    <w:rsid w:val="77811976"/>
    <w:rsid w:val="7829791D"/>
    <w:rsid w:val="78B22915"/>
    <w:rsid w:val="79A11E5C"/>
    <w:rsid w:val="7C611D76"/>
    <w:rsid w:val="7CEF1130"/>
    <w:rsid w:val="7D5A4D70"/>
    <w:rsid w:val="7F160B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Balloon Text"/>
    <w:basedOn w:val="1"/>
    <w:link w:val="25"/>
    <w:qFormat/>
    <w:uiPriority w:val="0"/>
    <w:rPr>
      <w:sz w:val="18"/>
      <w:szCs w:val="18"/>
    </w:rPr>
  </w:style>
  <w:style w:type="paragraph" w:styleId="4">
    <w:name w:val="footer"/>
    <w:basedOn w:val="1"/>
    <w:link w:val="24"/>
    <w:qFormat/>
    <w:uiPriority w:val="0"/>
    <w:pPr>
      <w:tabs>
        <w:tab w:val="center" w:pos="4153"/>
        <w:tab w:val="right" w:pos="8306"/>
      </w:tabs>
      <w:snapToGrid w:val="0"/>
      <w:jc w:val="left"/>
    </w:pPr>
    <w:rPr>
      <w:sz w:val="18"/>
      <w:szCs w:val="18"/>
    </w:rPr>
  </w:style>
  <w:style w:type="paragraph" w:styleId="5">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paragraph" w:styleId="6">
    <w:name w:val="Body Text First Indent"/>
    <w:basedOn w:val="2"/>
    <w:qFormat/>
    <w:uiPriority w:val="0"/>
    <w:pPr>
      <w:ind w:firstLine="420" w:firstLineChars="100"/>
    </w:pPr>
  </w:style>
  <w:style w:type="paragraph" w:customStyle="1" w:styleId="9">
    <w:name w:val="附件标题1"/>
    <w:basedOn w:val="1"/>
    <w:link w:val="10"/>
    <w:qFormat/>
    <w:uiPriority w:val="0"/>
    <w:pPr>
      <w:spacing w:line="360" w:lineRule="auto"/>
      <w:jc w:val="left"/>
      <w:outlineLvl w:val="0"/>
    </w:pPr>
    <w:rPr>
      <w:rFonts w:ascii="黑体" w:hAnsi="黑体" w:eastAsia="黑体" w:cs="Times New Roman"/>
      <w:sz w:val="36"/>
      <w:szCs w:val="36"/>
    </w:rPr>
  </w:style>
  <w:style w:type="character" w:customStyle="1" w:styleId="10">
    <w:name w:val="附件标题1 字符"/>
    <w:basedOn w:val="8"/>
    <w:link w:val="9"/>
    <w:qFormat/>
    <w:uiPriority w:val="0"/>
    <w:rPr>
      <w:rFonts w:ascii="黑体" w:hAnsi="黑体" w:eastAsia="黑体" w:cs="Times New Roman"/>
      <w:kern w:val="2"/>
      <w:sz w:val="36"/>
      <w:szCs w:val="36"/>
    </w:rPr>
  </w:style>
  <w:style w:type="paragraph" w:customStyle="1" w:styleId="11">
    <w:name w:val="附件标题2"/>
    <w:basedOn w:val="1"/>
    <w:link w:val="12"/>
    <w:qFormat/>
    <w:uiPriority w:val="0"/>
    <w:pPr>
      <w:spacing w:line="360" w:lineRule="auto"/>
      <w:jc w:val="left"/>
      <w:outlineLvl w:val="1"/>
    </w:pPr>
    <w:rPr>
      <w:rFonts w:ascii="楷体" w:hAnsi="楷体" w:eastAsia="楷体" w:cs="楷体"/>
      <w:sz w:val="30"/>
      <w:szCs w:val="30"/>
    </w:rPr>
  </w:style>
  <w:style w:type="character" w:customStyle="1" w:styleId="12">
    <w:name w:val="附件标题2 字符"/>
    <w:basedOn w:val="8"/>
    <w:link w:val="11"/>
    <w:autoRedefine/>
    <w:qFormat/>
    <w:uiPriority w:val="0"/>
    <w:rPr>
      <w:rFonts w:ascii="楷体" w:hAnsi="楷体" w:eastAsia="楷体" w:cs="楷体"/>
      <w:kern w:val="2"/>
      <w:sz w:val="30"/>
      <w:szCs w:val="30"/>
    </w:rPr>
  </w:style>
  <w:style w:type="paragraph" w:customStyle="1" w:styleId="13">
    <w:name w:val="附件标题3"/>
    <w:basedOn w:val="1"/>
    <w:link w:val="14"/>
    <w:autoRedefine/>
    <w:qFormat/>
    <w:uiPriority w:val="0"/>
    <w:pPr>
      <w:spacing w:line="360" w:lineRule="auto"/>
      <w:outlineLvl w:val="2"/>
    </w:pPr>
    <w:rPr>
      <w:rFonts w:ascii="黑体" w:hAnsi="黑体" w:eastAsia="黑体" w:cs="黑体"/>
      <w:sz w:val="28"/>
      <w:szCs w:val="28"/>
    </w:rPr>
  </w:style>
  <w:style w:type="character" w:customStyle="1" w:styleId="14">
    <w:name w:val="附件标题3 字符"/>
    <w:basedOn w:val="8"/>
    <w:link w:val="13"/>
    <w:autoRedefine/>
    <w:qFormat/>
    <w:uiPriority w:val="0"/>
    <w:rPr>
      <w:rFonts w:ascii="黑体" w:hAnsi="黑体" w:eastAsia="黑体" w:cs="黑体"/>
      <w:kern w:val="2"/>
      <w:sz w:val="28"/>
      <w:szCs w:val="28"/>
    </w:rPr>
  </w:style>
  <w:style w:type="paragraph" w:customStyle="1" w:styleId="15">
    <w:name w:val="附件标题4"/>
    <w:basedOn w:val="1"/>
    <w:link w:val="16"/>
    <w:autoRedefine/>
    <w:qFormat/>
    <w:uiPriority w:val="0"/>
    <w:pPr>
      <w:spacing w:line="360" w:lineRule="auto"/>
      <w:ind w:firstLine="200" w:firstLineChars="200"/>
      <w:outlineLvl w:val="3"/>
    </w:pPr>
    <w:rPr>
      <w:rFonts w:ascii="仿宋" w:hAnsi="仿宋" w:eastAsia="仿宋" w:cs="Times New Roman"/>
      <w:sz w:val="24"/>
    </w:rPr>
  </w:style>
  <w:style w:type="character" w:customStyle="1" w:styleId="16">
    <w:name w:val="附件标题4 字符"/>
    <w:basedOn w:val="8"/>
    <w:link w:val="15"/>
    <w:autoRedefine/>
    <w:qFormat/>
    <w:uiPriority w:val="0"/>
    <w:rPr>
      <w:rFonts w:ascii="仿宋" w:hAnsi="仿宋" w:eastAsia="仿宋" w:cs="Times New Roman"/>
      <w:kern w:val="2"/>
      <w:sz w:val="24"/>
      <w:szCs w:val="24"/>
    </w:rPr>
  </w:style>
  <w:style w:type="paragraph" w:customStyle="1" w:styleId="17">
    <w:name w:val="附件表格"/>
    <w:basedOn w:val="1"/>
    <w:link w:val="18"/>
    <w:autoRedefine/>
    <w:qFormat/>
    <w:uiPriority w:val="0"/>
    <w:pPr>
      <w:jc w:val="center"/>
    </w:pPr>
    <w:rPr>
      <w:rFonts w:ascii="Times New Roman" w:hAnsi="Times New Roman" w:cs="Times New Roman"/>
      <w:szCs w:val="21"/>
    </w:rPr>
  </w:style>
  <w:style w:type="character" w:customStyle="1" w:styleId="18">
    <w:name w:val="附件表格 字符"/>
    <w:basedOn w:val="8"/>
    <w:link w:val="17"/>
    <w:autoRedefine/>
    <w:qFormat/>
    <w:uiPriority w:val="0"/>
    <w:rPr>
      <w:rFonts w:ascii="Times New Roman" w:hAnsi="Times New Roman" w:cs="Times New Roman" w:eastAsiaTheme="minorEastAsia"/>
      <w:kern w:val="2"/>
      <w:sz w:val="21"/>
      <w:szCs w:val="21"/>
    </w:rPr>
  </w:style>
  <w:style w:type="paragraph" w:customStyle="1" w:styleId="19">
    <w:name w:val="附件图表"/>
    <w:basedOn w:val="1"/>
    <w:link w:val="20"/>
    <w:autoRedefine/>
    <w:qFormat/>
    <w:uiPriority w:val="0"/>
    <w:pPr>
      <w:jc w:val="center"/>
      <w:outlineLvl w:val="7"/>
    </w:pPr>
    <w:rPr>
      <w:rFonts w:ascii="黑体" w:hAnsi="黑体" w:eastAsia="黑体" w:cs="黑体"/>
      <w:szCs w:val="22"/>
    </w:rPr>
  </w:style>
  <w:style w:type="character" w:customStyle="1" w:styleId="20">
    <w:name w:val="附件图表 字符"/>
    <w:basedOn w:val="8"/>
    <w:link w:val="19"/>
    <w:autoRedefine/>
    <w:qFormat/>
    <w:uiPriority w:val="0"/>
    <w:rPr>
      <w:rFonts w:ascii="黑体" w:hAnsi="黑体" w:eastAsia="黑体" w:cs="黑体"/>
      <w:kern w:val="2"/>
      <w:sz w:val="21"/>
      <w:szCs w:val="22"/>
    </w:rPr>
  </w:style>
  <w:style w:type="paragraph" w:customStyle="1" w:styleId="21">
    <w:name w:val="附件正文"/>
    <w:basedOn w:val="1"/>
    <w:link w:val="22"/>
    <w:autoRedefine/>
    <w:qFormat/>
    <w:uiPriority w:val="0"/>
    <w:pPr>
      <w:spacing w:line="360" w:lineRule="auto"/>
      <w:ind w:firstLine="200" w:firstLineChars="200"/>
    </w:pPr>
    <w:rPr>
      <w:rFonts w:ascii="Times New Roman" w:hAnsi="Times New Roman" w:eastAsia="仿宋" w:cs="Times New Roman"/>
      <w:sz w:val="24"/>
    </w:rPr>
  </w:style>
  <w:style w:type="character" w:customStyle="1" w:styleId="22">
    <w:name w:val="附件正文 字符"/>
    <w:basedOn w:val="8"/>
    <w:link w:val="21"/>
    <w:autoRedefine/>
    <w:qFormat/>
    <w:uiPriority w:val="0"/>
    <w:rPr>
      <w:rFonts w:ascii="Times New Roman" w:hAnsi="Times New Roman" w:eastAsia="仿宋" w:cs="Times New Roman"/>
      <w:kern w:val="2"/>
      <w:sz w:val="24"/>
      <w:szCs w:val="24"/>
    </w:rPr>
  </w:style>
  <w:style w:type="character" w:customStyle="1" w:styleId="23">
    <w:name w:val="页眉 字符"/>
    <w:basedOn w:val="8"/>
    <w:link w:val="5"/>
    <w:qFormat/>
    <w:uiPriority w:val="0"/>
    <w:rPr>
      <w:kern w:val="2"/>
      <w:sz w:val="18"/>
      <w:szCs w:val="18"/>
    </w:rPr>
  </w:style>
  <w:style w:type="character" w:customStyle="1" w:styleId="24">
    <w:name w:val="页脚 字符"/>
    <w:basedOn w:val="8"/>
    <w:link w:val="4"/>
    <w:qFormat/>
    <w:uiPriority w:val="0"/>
    <w:rPr>
      <w:kern w:val="2"/>
      <w:sz w:val="18"/>
      <w:szCs w:val="18"/>
    </w:rPr>
  </w:style>
  <w:style w:type="character" w:customStyle="1" w:styleId="25">
    <w:name w:val="批注框文本 字符"/>
    <w:basedOn w:val="8"/>
    <w:link w:val="3"/>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1421</Words>
  <Characters>1583</Characters>
  <Lines>7</Lines>
  <Paragraphs>2</Paragraphs>
  <TotalTime>95</TotalTime>
  <ScaleCrop>false</ScaleCrop>
  <LinksUpToDate>false</LinksUpToDate>
  <CharactersWithSpaces>1626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2024-03-18T02:29:00Z</dcterms:created>
  <dc:creator>哆啦A淼水小强</dc:creator>
  <cp:lastModifiedBy>听雨眠</cp:lastModifiedBy>
  <cp:lastPrinted>2024-06-07T01:54:00Z</cp:lastPrinted>
  <dcterms:modified xsi:type="dcterms:W3CDTF">2024-06-12T07:26:27Z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3FFD17CA10C84637AB1FB763E2893678_11</vt:lpwstr>
  </property>
</Properties>
</file>